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9A" w:rsidRPr="000876DF" w:rsidRDefault="00F12E9A" w:rsidP="000876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                    </w:t>
      </w:r>
      <w:r w:rsidR="00D97346" w:rsidRPr="000876D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876DF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12E9A" w:rsidRPr="000876DF" w:rsidTr="00F12E9A">
        <w:trPr>
          <w:trHeight w:val="140"/>
        </w:trPr>
        <w:tc>
          <w:tcPr>
            <w:tcW w:w="10377" w:type="dxa"/>
            <w:hideMark/>
          </w:tcPr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876DF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 wp14:anchorId="273B1723" wp14:editId="20F36F83">
                  <wp:extent cx="419100" cy="4762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12E9A" w:rsidRPr="000876DF" w:rsidRDefault="00D97346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</w:t>
            </w:r>
            <w:r w:rsidR="00F12E9A" w:rsidRPr="000876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 О С Т А Н О В Л Е Н И Е </w:t>
            </w:r>
          </w:p>
        </w:tc>
      </w:tr>
    </w:tbl>
    <w:p w:rsidR="002E0A03" w:rsidRPr="000876DF" w:rsidRDefault="002E0A03" w:rsidP="000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E0A03" w:rsidRPr="000876DF" w:rsidTr="00D01C23">
        <w:tc>
          <w:tcPr>
            <w:tcW w:w="4785" w:type="dxa"/>
          </w:tcPr>
          <w:p w:rsidR="002E0A03" w:rsidRPr="00022B90" w:rsidRDefault="002E0A03" w:rsidP="00087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90">
              <w:rPr>
                <w:rFonts w:ascii="Times New Roman" w:hAnsi="Times New Roman"/>
                <w:sz w:val="24"/>
                <w:szCs w:val="24"/>
              </w:rPr>
              <w:t>«</w:t>
            </w:r>
            <w:r w:rsidR="00D27B55" w:rsidRPr="00022B90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D27B55" w:rsidRPr="00022B90">
              <w:rPr>
                <w:rFonts w:ascii="Times New Roman" w:hAnsi="Times New Roman"/>
                <w:sz w:val="24"/>
                <w:szCs w:val="24"/>
              </w:rPr>
              <w:t xml:space="preserve">» марта </w:t>
            </w:r>
            <w:r w:rsidRPr="00022B90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786" w:type="dxa"/>
          </w:tcPr>
          <w:p w:rsidR="002E0A03" w:rsidRPr="00022B90" w:rsidRDefault="002E0A03" w:rsidP="00022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22B90" w:rsidRPr="00022B90"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</w:tc>
      </w:tr>
    </w:tbl>
    <w:p w:rsidR="002E0A03" w:rsidRPr="000876DF" w:rsidRDefault="002E0A03" w:rsidP="0008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ind w:right="3685"/>
        <w:jc w:val="both"/>
        <w:rPr>
          <w:rFonts w:ascii="Times New Roman" w:hAnsi="Times New Roman"/>
          <w:bCs/>
          <w:sz w:val="24"/>
          <w:szCs w:val="24"/>
        </w:rPr>
      </w:pPr>
      <w:r w:rsidRPr="000876DF">
        <w:rPr>
          <w:rFonts w:ascii="Times New Roman" w:hAnsi="Times New Roman"/>
          <w:bCs/>
          <w:sz w:val="24"/>
          <w:szCs w:val="24"/>
        </w:rPr>
        <w:t>Об утверждении Порядка включения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Pr="000876DF">
        <w:rPr>
          <w:rFonts w:ascii="Times New Roman" w:hAnsi="Times New Roman"/>
          <w:bCs/>
          <w:sz w:val="24"/>
          <w:szCs w:val="24"/>
        </w:rPr>
        <w:t xml:space="preserve">инициативных предложений населения 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Pr="000876DF">
        <w:rPr>
          <w:rFonts w:ascii="Times New Roman" w:hAnsi="Times New Roman"/>
          <w:bCs/>
          <w:sz w:val="24"/>
          <w:szCs w:val="24"/>
        </w:rPr>
        <w:t xml:space="preserve">части территории </w:t>
      </w:r>
      <w:r w:rsidR="00F12E9A" w:rsidRPr="000876DF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F12E9A" w:rsidRPr="000876DF">
        <w:rPr>
          <w:rFonts w:ascii="Times New Roman" w:hAnsi="Times New Roman"/>
          <w:bCs/>
          <w:sz w:val="24"/>
          <w:szCs w:val="24"/>
        </w:rPr>
        <w:t xml:space="preserve"> </w:t>
      </w:r>
      <w:r w:rsidR="00F12E9A" w:rsidRPr="000876DF">
        <w:rPr>
          <w:rFonts w:ascii="Times New Roman" w:hAnsi="Times New Roman"/>
          <w:sz w:val="24"/>
          <w:szCs w:val="24"/>
        </w:rPr>
        <w:t>Красноозерное сельское поселение</w:t>
      </w:r>
      <w:r w:rsidRPr="000876DF">
        <w:rPr>
          <w:rFonts w:ascii="Times New Roman" w:hAnsi="Times New Roman"/>
          <w:sz w:val="24"/>
          <w:szCs w:val="24"/>
        </w:rPr>
        <w:t xml:space="preserve"> 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F12E9A" w:rsidRPr="000876DF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F12E9A" w:rsidRPr="000876DF">
        <w:rPr>
          <w:rFonts w:ascii="Times New Roman" w:hAnsi="Times New Roman"/>
          <w:bCs/>
          <w:sz w:val="24"/>
          <w:szCs w:val="24"/>
        </w:rPr>
        <w:t>Приозерский муниципальный район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F12E9A" w:rsidRPr="000876DF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Pr="000876DF">
        <w:rPr>
          <w:rFonts w:ascii="Times New Roman" w:hAnsi="Times New Roman"/>
          <w:bCs/>
          <w:sz w:val="24"/>
          <w:szCs w:val="24"/>
        </w:rPr>
        <w:t xml:space="preserve"> в муниципальную программу</w:t>
      </w:r>
      <w:r w:rsidR="00CC2215" w:rsidRPr="000876DF">
        <w:rPr>
          <w:rFonts w:ascii="Times New Roman" w:hAnsi="Times New Roman"/>
          <w:bCs/>
          <w:sz w:val="24"/>
          <w:szCs w:val="24"/>
        </w:rPr>
        <w:t xml:space="preserve"> (подпрограмму)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912228" w:rsidRPr="000876DF">
        <w:rPr>
          <w:rFonts w:ascii="Times New Roman" w:hAnsi="Times New Roman"/>
          <w:bCs/>
          <w:sz w:val="24"/>
          <w:szCs w:val="24"/>
        </w:rPr>
        <w:t xml:space="preserve"> 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>«Устойчивое общественное развитие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>в муниципальном образовани</w:t>
      </w:r>
      <w:r w:rsidR="00000E36" w:rsidRPr="000876DF"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 xml:space="preserve">Красноозерное сельское поселение 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 xml:space="preserve">муниципального образования Приозерский 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>муниципальный район Ленинградской области на 201</w:t>
      </w:r>
      <w:r w:rsidR="00000E36" w:rsidRPr="000876DF">
        <w:rPr>
          <w:rFonts w:ascii="Times New Roman" w:hAnsi="Times New Roman"/>
          <w:color w:val="000000"/>
          <w:spacing w:val="-6"/>
          <w:sz w:val="24"/>
          <w:szCs w:val="24"/>
        </w:rPr>
        <w:t>9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 xml:space="preserve"> год»</w:t>
      </w:r>
    </w:p>
    <w:p w:rsidR="002E0A03" w:rsidRPr="000876DF" w:rsidRDefault="002E0A03" w:rsidP="000876DF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06 октября 2003 № 131-ФЗ </w:t>
      </w:r>
      <w:r w:rsidRPr="000876DF">
        <w:rPr>
          <w:rFonts w:ascii="Times New Roman" w:hAnsi="Times New Roman"/>
          <w:bCs/>
          <w:sz w:val="24"/>
          <w:szCs w:val="24"/>
        </w:rPr>
        <w:br/>
        <w:t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Уставом муниципального образования</w:t>
      </w:r>
      <w:r w:rsidR="00912228" w:rsidRPr="000876DF">
        <w:rPr>
          <w:rFonts w:ascii="Times New Roman" w:hAnsi="Times New Roman"/>
          <w:bCs/>
          <w:sz w:val="24"/>
          <w:szCs w:val="24"/>
        </w:rPr>
        <w:t xml:space="preserve"> Красноозерное сельское поселение </w:t>
      </w:r>
      <w:r w:rsidR="00427C32" w:rsidRPr="000876DF">
        <w:rPr>
          <w:rFonts w:ascii="Times New Roman" w:hAnsi="Times New Roman"/>
          <w:bCs/>
          <w:sz w:val="24"/>
          <w:szCs w:val="24"/>
        </w:rPr>
        <w:t>муниципального</w:t>
      </w:r>
      <w:r w:rsidR="00000E36" w:rsidRPr="000876DF">
        <w:rPr>
          <w:rFonts w:ascii="Times New Roman" w:hAnsi="Times New Roman"/>
          <w:bCs/>
          <w:sz w:val="24"/>
          <w:szCs w:val="24"/>
        </w:rPr>
        <w:t xml:space="preserve"> образования </w:t>
      </w:r>
      <w:r w:rsidR="00912228" w:rsidRPr="000876DF">
        <w:rPr>
          <w:rFonts w:ascii="Times New Roman" w:hAnsi="Times New Roman"/>
          <w:bCs/>
          <w:sz w:val="24"/>
          <w:szCs w:val="24"/>
        </w:rPr>
        <w:t xml:space="preserve">Приозерский </w:t>
      </w:r>
      <w:r w:rsidR="00427C32" w:rsidRPr="000876DF">
        <w:rPr>
          <w:rFonts w:ascii="Times New Roman" w:hAnsi="Times New Roman"/>
          <w:bCs/>
          <w:sz w:val="24"/>
          <w:szCs w:val="24"/>
        </w:rPr>
        <w:t>муниципальный</w:t>
      </w:r>
      <w:r w:rsidR="00912228" w:rsidRPr="000876DF">
        <w:rPr>
          <w:rFonts w:ascii="Times New Roman" w:hAnsi="Times New Roman"/>
          <w:bCs/>
          <w:sz w:val="24"/>
          <w:szCs w:val="24"/>
        </w:rPr>
        <w:t xml:space="preserve">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>,</w:t>
      </w:r>
      <w:r w:rsidRPr="000876DF">
        <w:rPr>
          <w:rFonts w:ascii="Times New Roman" w:hAnsi="Times New Roman"/>
          <w:bCs/>
          <w:sz w:val="24"/>
          <w:szCs w:val="24"/>
        </w:rPr>
        <w:t xml:space="preserve"> </w:t>
      </w:r>
      <w:r w:rsidRPr="000876DF">
        <w:rPr>
          <w:rFonts w:ascii="Times New Roman" w:hAnsi="Times New Roman"/>
          <w:color w:val="000000"/>
          <w:sz w:val="24"/>
          <w:szCs w:val="24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0876DF">
        <w:rPr>
          <w:rFonts w:ascii="Times New Roman" w:hAnsi="Times New Roman"/>
          <w:sz w:val="24"/>
          <w:szCs w:val="24"/>
        </w:rPr>
        <w:t>,   ПОСТАНОВЛЯЕТ:</w:t>
      </w:r>
    </w:p>
    <w:p w:rsidR="002E0A03" w:rsidRPr="000876DF" w:rsidRDefault="002E0A03" w:rsidP="000876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E0A03" w:rsidRPr="000876DF" w:rsidRDefault="002E0A03" w:rsidP="000876DF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pacing w:val="-8"/>
          <w:sz w:val="24"/>
          <w:szCs w:val="24"/>
        </w:rPr>
        <w:t xml:space="preserve">Утвердить </w:t>
      </w:r>
      <w:r w:rsidRPr="000876DF">
        <w:rPr>
          <w:rFonts w:ascii="Times New Roman" w:hAnsi="Times New Roman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Pr="000876DF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427C32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</w:t>
      </w:r>
      <w:r w:rsidR="00427C32" w:rsidRPr="000876DF"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Ленинградской области  </w:t>
      </w:r>
      <w:r w:rsidRPr="000876DF">
        <w:rPr>
          <w:rFonts w:ascii="Times New Roman" w:hAnsi="Times New Roman"/>
          <w:sz w:val="24"/>
          <w:szCs w:val="24"/>
        </w:rPr>
        <w:t>в муниципальную программу</w:t>
      </w:r>
      <w:r w:rsidR="00CC2215" w:rsidRPr="000876DF">
        <w:rPr>
          <w:rFonts w:ascii="Times New Roman" w:hAnsi="Times New Roman"/>
          <w:sz w:val="24"/>
          <w:szCs w:val="24"/>
        </w:rPr>
        <w:t xml:space="preserve"> (подпрограмму)</w:t>
      </w:r>
      <w:r w:rsidRPr="000876DF">
        <w:rPr>
          <w:rFonts w:ascii="Times New Roman" w:hAnsi="Times New Roman"/>
          <w:sz w:val="24"/>
          <w:szCs w:val="24"/>
        </w:rPr>
        <w:t xml:space="preserve"> </w:t>
      </w:r>
      <w:r w:rsidR="00000E36" w:rsidRPr="000876DF">
        <w:rPr>
          <w:rFonts w:ascii="Times New Roman" w:hAnsi="Times New Roman"/>
          <w:color w:val="000000"/>
          <w:sz w:val="24"/>
          <w:szCs w:val="24"/>
        </w:rPr>
        <w:t xml:space="preserve">«Устойчивое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2019 год» </w:t>
      </w:r>
      <w:r w:rsidRPr="000876DF">
        <w:rPr>
          <w:rFonts w:ascii="Times New Roman" w:hAnsi="Times New Roman"/>
          <w:sz w:val="24"/>
          <w:szCs w:val="24"/>
        </w:rPr>
        <w:t xml:space="preserve">согласно Приложению. </w:t>
      </w:r>
    </w:p>
    <w:p w:rsidR="005A2A36" w:rsidRPr="000876DF" w:rsidRDefault="005A2A36" w:rsidP="000876DF">
      <w:pPr>
        <w:pStyle w:val="a9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2E0A03" w:rsidRPr="000876DF" w:rsidRDefault="002E0A03" w:rsidP="000876DF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5A2A36" w:rsidRPr="000876DF" w:rsidRDefault="005A2A36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876DF" w:rsidRDefault="002B4626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 </w:t>
      </w:r>
      <w:r w:rsidR="005A2A36" w:rsidRPr="000876DF">
        <w:rPr>
          <w:rFonts w:ascii="Times New Roman" w:hAnsi="Times New Roman"/>
          <w:sz w:val="24"/>
          <w:szCs w:val="24"/>
        </w:rPr>
        <w:t>И. о. г</w:t>
      </w:r>
      <w:r w:rsidR="002E0A03" w:rsidRPr="000876DF">
        <w:rPr>
          <w:rFonts w:ascii="Times New Roman" w:hAnsi="Times New Roman"/>
          <w:sz w:val="24"/>
          <w:szCs w:val="24"/>
        </w:rPr>
        <w:t>лав</w:t>
      </w:r>
      <w:r w:rsidR="005A2A36" w:rsidRPr="000876DF">
        <w:rPr>
          <w:rFonts w:ascii="Times New Roman" w:hAnsi="Times New Roman"/>
          <w:sz w:val="24"/>
          <w:szCs w:val="24"/>
        </w:rPr>
        <w:t>ы</w:t>
      </w:r>
      <w:r w:rsidR="002E0A03" w:rsidRPr="000876DF">
        <w:rPr>
          <w:rFonts w:ascii="Times New Roman" w:hAnsi="Times New Roman"/>
          <w:sz w:val="24"/>
          <w:szCs w:val="24"/>
        </w:rPr>
        <w:t xml:space="preserve"> администрации            </w:t>
      </w:r>
      <w:r w:rsidR="000876DF">
        <w:rPr>
          <w:rFonts w:ascii="Times New Roman" w:hAnsi="Times New Roman"/>
          <w:sz w:val="24"/>
          <w:szCs w:val="24"/>
        </w:rPr>
        <w:tab/>
      </w:r>
      <w:r w:rsidR="000876DF">
        <w:rPr>
          <w:rFonts w:ascii="Times New Roman" w:hAnsi="Times New Roman"/>
          <w:sz w:val="24"/>
          <w:szCs w:val="24"/>
        </w:rPr>
        <w:tab/>
      </w:r>
      <w:r w:rsidR="000876DF">
        <w:rPr>
          <w:rFonts w:ascii="Times New Roman" w:hAnsi="Times New Roman"/>
          <w:sz w:val="24"/>
          <w:szCs w:val="24"/>
        </w:rPr>
        <w:tab/>
      </w:r>
      <w:r w:rsidR="002E0A03" w:rsidRPr="000876DF">
        <w:rPr>
          <w:rFonts w:ascii="Times New Roman" w:hAnsi="Times New Roman"/>
          <w:sz w:val="24"/>
          <w:szCs w:val="24"/>
        </w:rPr>
        <w:t xml:space="preserve">              </w:t>
      </w:r>
      <w:r w:rsidR="005A2A36" w:rsidRPr="000876DF">
        <w:rPr>
          <w:rFonts w:ascii="Times New Roman" w:hAnsi="Times New Roman"/>
          <w:sz w:val="24"/>
          <w:szCs w:val="24"/>
        </w:rPr>
        <w:t xml:space="preserve">                О. А</w:t>
      </w:r>
      <w:r w:rsidR="000876DF">
        <w:rPr>
          <w:rFonts w:ascii="Times New Roman" w:hAnsi="Times New Roman"/>
          <w:sz w:val="24"/>
          <w:szCs w:val="24"/>
        </w:rPr>
        <w:t>н</w:t>
      </w:r>
      <w:r w:rsidR="005A2A36" w:rsidRPr="000876DF">
        <w:rPr>
          <w:rFonts w:ascii="Times New Roman" w:hAnsi="Times New Roman"/>
          <w:sz w:val="24"/>
          <w:szCs w:val="24"/>
        </w:rPr>
        <w:t>кру</w:t>
      </w:r>
    </w:p>
    <w:p w:rsidR="000876DF" w:rsidRDefault="000876DF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A2A36" w:rsidRPr="000876DF" w:rsidRDefault="005A2A36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16"/>
          <w:szCs w:val="24"/>
        </w:rPr>
        <w:t>Исп. Максимова Е.А. тел.8(813-79)67-493</w:t>
      </w:r>
    </w:p>
    <w:p w:rsidR="005A2A36" w:rsidRPr="000876DF" w:rsidRDefault="005A2A36" w:rsidP="000876DF">
      <w:pPr>
        <w:tabs>
          <w:tab w:val="left" w:pos="2964"/>
          <w:tab w:val="center" w:pos="4677"/>
        </w:tabs>
        <w:spacing w:after="0" w:line="240" w:lineRule="auto"/>
        <w:rPr>
          <w:rFonts w:ascii="Times New Roman" w:hAnsi="Times New Roman"/>
          <w:sz w:val="16"/>
          <w:szCs w:val="24"/>
        </w:rPr>
      </w:pPr>
      <w:r w:rsidRPr="000876DF">
        <w:rPr>
          <w:rFonts w:ascii="Times New Roman" w:hAnsi="Times New Roman"/>
          <w:sz w:val="16"/>
          <w:szCs w:val="24"/>
        </w:rPr>
        <w:t>Разослано: дело-2, прокуратура-1.</w:t>
      </w:r>
    </w:p>
    <w:p w:rsidR="00C90DE9" w:rsidRPr="000876DF" w:rsidRDefault="00C90DE9" w:rsidP="000876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Приложение </w:t>
      </w:r>
    </w:p>
    <w:p w:rsidR="002E0A03" w:rsidRPr="000876DF" w:rsidRDefault="002E0A03" w:rsidP="000876DF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E0A03" w:rsidRPr="000876DF" w:rsidRDefault="002E0A03" w:rsidP="000876DF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E0A03" w:rsidRPr="000876DF" w:rsidRDefault="00C90DE9" w:rsidP="000876DF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Красноозерное сельское поселение</w:t>
      </w:r>
    </w:p>
    <w:p w:rsidR="002E0A03" w:rsidRPr="000876DF" w:rsidRDefault="002E0A03" w:rsidP="000876DF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022B90">
        <w:rPr>
          <w:rFonts w:ascii="Times New Roman" w:hAnsi="Times New Roman"/>
          <w:sz w:val="24"/>
          <w:szCs w:val="24"/>
        </w:rPr>
        <w:t xml:space="preserve">от </w:t>
      </w:r>
      <w:r w:rsidR="00022B90" w:rsidRPr="00022B90">
        <w:rPr>
          <w:rFonts w:ascii="Times New Roman" w:hAnsi="Times New Roman"/>
          <w:sz w:val="24"/>
          <w:szCs w:val="24"/>
        </w:rPr>
        <w:t>18 марта</w:t>
      </w:r>
      <w:r w:rsidRPr="00022B90">
        <w:rPr>
          <w:rFonts w:ascii="Times New Roman" w:hAnsi="Times New Roman"/>
          <w:sz w:val="24"/>
          <w:szCs w:val="24"/>
        </w:rPr>
        <w:t xml:space="preserve"> </w:t>
      </w:r>
      <w:r w:rsidR="00022B90">
        <w:rPr>
          <w:rFonts w:ascii="Times New Roman" w:hAnsi="Times New Roman"/>
          <w:sz w:val="24"/>
          <w:szCs w:val="24"/>
        </w:rPr>
        <w:t xml:space="preserve">2019 года </w:t>
      </w:r>
      <w:r w:rsidRPr="00022B90">
        <w:rPr>
          <w:rFonts w:ascii="Times New Roman" w:hAnsi="Times New Roman"/>
          <w:sz w:val="24"/>
          <w:szCs w:val="24"/>
        </w:rPr>
        <w:t xml:space="preserve">№ </w:t>
      </w:r>
      <w:r w:rsidR="00022B90" w:rsidRPr="00022B90">
        <w:rPr>
          <w:rFonts w:ascii="Times New Roman" w:hAnsi="Times New Roman"/>
          <w:sz w:val="24"/>
          <w:szCs w:val="24"/>
        </w:rPr>
        <w:t>72</w:t>
      </w:r>
    </w:p>
    <w:p w:rsidR="002E0A03" w:rsidRPr="000876DF" w:rsidRDefault="002E0A03" w:rsidP="000876DF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876DF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gramStart"/>
      <w:r w:rsidRPr="000876DF">
        <w:rPr>
          <w:rFonts w:ascii="Times New Roman" w:hAnsi="Times New Roman"/>
          <w:b/>
          <w:sz w:val="24"/>
          <w:szCs w:val="24"/>
        </w:rPr>
        <w:t xml:space="preserve">включения инициативных предложений населения части территории  </w:t>
      </w:r>
      <w:r w:rsidRPr="000876DF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proofErr w:type="gramEnd"/>
      <w:r w:rsidRPr="000876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2215" w:rsidRPr="000876DF">
        <w:rPr>
          <w:rFonts w:ascii="Times New Roman" w:hAnsi="Times New Roman"/>
          <w:b/>
          <w:bCs/>
          <w:sz w:val="24"/>
          <w:szCs w:val="24"/>
        </w:rPr>
        <w:t>Красноозерное сельское поселение</w:t>
      </w:r>
      <w:r w:rsidR="00CC2215" w:rsidRPr="000876DF">
        <w:rPr>
          <w:rFonts w:ascii="Times New Roman" w:hAnsi="Times New Roman"/>
          <w:b/>
          <w:sz w:val="24"/>
          <w:szCs w:val="24"/>
        </w:rPr>
        <w:t xml:space="preserve"> в муниципальную программу (подпрограмму)</w:t>
      </w:r>
      <w:r w:rsidRPr="000876DF">
        <w:rPr>
          <w:rFonts w:ascii="Times New Roman" w:hAnsi="Times New Roman"/>
          <w:b/>
          <w:sz w:val="24"/>
          <w:szCs w:val="24"/>
        </w:rPr>
        <w:t xml:space="preserve"> </w:t>
      </w:r>
      <w:r w:rsidR="00CC2215" w:rsidRPr="000876DF">
        <w:rPr>
          <w:rFonts w:ascii="Times New Roman" w:hAnsi="Times New Roman"/>
          <w:b/>
          <w:sz w:val="24"/>
          <w:szCs w:val="24"/>
        </w:rPr>
        <w:t xml:space="preserve">«Устойчивое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2019 год» </w:t>
      </w:r>
    </w:p>
    <w:p w:rsidR="002E0A03" w:rsidRPr="000876DF" w:rsidRDefault="002E0A03" w:rsidP="000876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color w:val="000000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Pr="000876DF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CC2215" w:rsidRPr="000876DF">
        <w:rPr>
          <w:rFonts w:ascii="Times New Roman" w:hAnsi="Times New Roman"/>
          <w:bCs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color w:val="000000"/>
          <w:sz w:val="24"/>
          <w:szCs w:val="24"/>
        </w:rPr>
        <w:t xml:space="preserve"> в муниципальную программу (подпрограмму) (далее - Порядок) </w:t>
      </w:r>
      <w:r w:rsidRPr="000876DF">
        <w:rPr>
          <w:rFonts w:ascii="Times New Roman" w:hAnsi="Times New Roman"/>
          <w:sz w:val="24"/>
          <w:szCs w:val="24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0876DF">
        <w:rPr>
          <w:rFonts w:ascii="Times New Roman" w:hAnsi="Times New Roman"/>
          <w:bCs/>
          <w:sz w:val="24"/>
          <w:szCs w:val="24"/>
        </w:rPr>
        <w:t xml:space="preserve">территории муниципального образования </w:t>
      </w:r>
      <w:r w:rsidR="00CC2215" w:rsidRPr="000876DF">
        <w:rPr>
          <w:rFonts w:ascii="Times New Roman" w:hAnsi="Times New Roman"/>
          <w:bCs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bCs/>
          <w:sz w:val="24"/>
          <w:szCs w:val="24"/>
        </w:rPr>
        <w:t xml:space="preserve">, где избран общественный совет (далее - инициативные предложения), </w:t>
      </w:r>
      <w:r w:rsidRPr="000876DF">
        <w:rPr>
          <w:rFonts w:ascii="Times New Roman" w:hAnsi="Times New Roman"/>
          <w:sz w:val="24"/>
          <w:szCs w:val="24"/>
        </w:rPr>
        <w:t>для включения в муниципальную программу (подпрограмму).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4"/>
          <w:szCs w:val="24"/>
        </w:rPr>
      </w:pPr>
      <w:r w:rsidRPr="000876DF">
        <w:rPr>
          <w:rFonts w:ascii="Times New Roman" w:hAnsi="Times New Roman"/>
          <w:b/>
          <w:bCs/>
          <w:sz w:val="24"/>
          <w:szCs w:val="24"/>
        </w:rPr>
        <w:t xml:space="preserve">1. Условия включения инициативных предложений </w:t>
      </w:r>
      <w:r w:rsidRPr="000876DF">
        <w:rPr>
          <w:rFonts w:ascii="Times New Roman" w:hAnsi="Times New Roman"/>
          <w:b/>
          <w:sz w:val="24"/>
          <w:szCs w:val="24"/>
        </w:rPr>
        <w:t>в муниципальную программу (подпрограмму)</w:t>
      </w:r>
    </w:p>
    <w:p w:rsidR="002E0A03" w:rsidRPr="000876DF" w:rsidRDefault="002E0A03" w:rsidP="00087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1. И</w:t>
      </w:r>
      <w:r w:rsidRPr="000876DF">
        <w:rPr>
          <w:rFonts w:ascii="Times New Roman" w:hAnsi="Times New Roman"/>
          <w:bCs/>
          <w:sz w:val="24"/>
          <w:szCs w:val="24"/>
        </w:rPr>
        <w:t xml:space="preserve">нициативные предложения </w:t>
      </w:r>
      <w:r w:rsidRPr="000876DF">
        <w:rPr>
          <w:rFonts w:ascii="Times New Roman" w:hAnsi="Times New Roman"/>
          <w:sz w:val="24"/>
          <w:szCs w:val="24"/>
        </w:rPr>
        <w:t>в муниципальную программу (подпрограмму) включаются при соблюдении следующих условий:</w:t>
      </w:r>
    </w:p>
    <w:p w:rsidR="002E0A03" w:rsidRPr="000876DF" w:rsidRDefault="002E0A03" w:rsidP="00087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r w:rsidR="00673EA6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 xml:space="preserve">, предназначенных для обеспечения жизнедеятельности населения части территории муниципального образования </w:t>
      </w:r>
      <w:r w:rsidR="009654CB" w:rsidRPr="000876DF">
        <w:rPr>
          <w:rFonts w:ascii="Times New Roman" w:hAnsi="Times New Roman"/>
          <w:sz w:val="24"/>
          <w:szCs w:val="24"/>
        </w:rPr>
        <w:t>Красноозерное сельское поселение</w:t>
      </w:r>
      <w:r w:rsidRPr="000876DF">
        <w:rPr>
          <w:rFonts w:ascii="Times New Roman" w:hAnsi="Times New Roman"/>
          <w:sz w:val="24"/>
          <w:szCs w:val="24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9" w:history="1">
        <w:r w:rsidRPr="000876DF">
          <w:rPr>
            <w:rFonts w:ascii="Times New Roman" w:hAnsi="Times New Roman"/>
            <w:sz w:val="24"/>
            <w:szCs w:val="24"/>
          </w:rPr>
          <w:t>законом</w:t>
        </w:r>
      </w:hyperlink>
      <w:r w:rsidRPr="000876DF">
        <w:rPr>
          <w:rFonts w:ascii="Times New Roman" w:hAnsi="Times New Roman"/>
          <w:sz w:val="24"/>
          <w:szCs w:val="24"/>
        </w:rPr>
        <w:t xml:space="preserve"> № 131-ФЗ;</w:t>
      </w:r>
    </w:p>
    <w:p w:rsidR="002E0A03" w:rsidRPr="000876DF" w:rsidRDefault="002E0A03" w:rsidP="000876D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2)  имущество   (земельные  участки),   предназначенные   для  реализации инициативного предложения, состоят в муниципальной собственности;</w:t>
      </w:r>
    </w:p>
    <w:p w:rsidR="002E0A03" w:rsidRPr="000876DF" w:rsidRDefault="002E0A03" w:rsidP="000876D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2E0A03" w:rsidRPr="000876DF" w:rsidRDefault="002E0A03" w:rsidP="000876D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4)  реализация инициативного предложения предусматривает участие граждан/юридических лиц ((</w:t>
      </w:r>
      <w:r w:rsidRPr="000876DF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:rsidR="002E0A03" w:rsidRPr="000876DF" w:rsidRDefault="002E0A03" w:rsidP="000876D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0876DF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0876DF">
        <w:rPr>
          <w:rFonts w:ascii="Times New Roman" w:hAnsi="Times New Roman"/>
          <w:sz w:val="24"/>
          <w:szCs w:val="24"/>
        </w:rPr>
        <w:t>;</w:t>
      </w:r>
    </w:p>
    <w:p w:rsidR="002E0A03" w:rsidRPr="000876DF" w:rsidRDefault="002E0A03" w:rsidP="000876D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6) в бюджете  муниципального образования </w:t>
      </w:r>
      <w:r w:rsidR="009654CB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sz w:val="24"/>
          <w:szCs w:val="24"/>
        </w:rPr>
        <w:t xml:space="preserve">предусмотрены бюджетные ассигнования на реализацию инициативных предложений в рамках </w:t>
      </w:r>
      <w:r w:rsidRPr="000876DF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0876DF">
        <w:rPr>
          <w:rFonts w:ascii="Times New Roman" w:hAnsi="Times New Roman"/>
          <w:i/>
          <w:sz w:val="24"/>
          <w:szCs w:val="24"/>
        </w:rPr>
        <w:t>.</w:t>
      </w:r>
      <w:r w:rsidR="009654CB" w:rsidRPr="000876DF">
        <w:rPr>
          <w:rFonts w:ascii="Times New Roman" w:hAnsi="Times New Roman"/>
          <w:i/>
          <w:sz w:val="24"/>
          <w:szCs w:val="24"/>
        </w:rPr>
        <w:t xml:space="preserve"> </w:t>
      </w:r>
    </w:p>
    <w:p w:rsidR="002E0A03" w:rsidRPr="000876DF" w:rsidRDefault="002E0A03" w:rsidP="000876D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E0A03" w:rsidRPr="000876DF" w:rsidRDefault="002E0A03" w:rsidP="000876DF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0A03" w:rsidRPr="000876DF" w:rsidRDefault="002E0A03" w:rsidP="000876DF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76DF">
        <w:rPr>
          <w:rFonts w:ascii="Times New Roman" w:hAnsi="Times New Roman"/>
          <w:b/>
          <w:color w:val="000000"/>
          <w:sz w:val="24"/>
          <w:szCs w:val="24"/>
        </w:rPr>
        <w:t>2. Порядок проведения отбора инициативных  предложений для включения в муниципальную программу (подпрограмму)</w:t>
      </w:r>
    </w:p>
    <w:p w:rsidR="002E0A03" w:rsidRPr="000876DF" w:rsidRDefault="002E0A03" w:rsidP="000876DF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0A03" w:rsidRPr="000876DF" w:rsidRDefault="002E0A03" w:rsidP="00087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bCs/>
          <w:sz w:val="24"/>
          <w:szCs w:val="24"/>
        </w:rPr>
        <w:t xml:space="preserve">2.1. </w:t>
      </w:r>
      <w:r w:rsidRPr="000876DF">
        <w:rPr>
          <w:rFonts w:ascii="Times New Roman" w:hAnsi="Times New Roman"/>
          <w:sz w:val="24"/>
          <w:szCs w:val="24"/>
        </w:rPr>
        <w:t xml:space="preserve">Администрация  муниципального образования </w:t>
      </w:r>
      <w:r w:rsidR="00EA12AA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 xml:space="preserve"> 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муниципального образования </w:t>
      </w:r>
      <w:r w:rsidR="00EA12AA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sz w:val="24"/>
          <w:szCs w:val="24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  <w:r w:rsidR="00EA12AA" w:rsidRPr="000876DF">
        <w:rPr>
          <w:rFonts w:ascii="Times New Roman" w:hAnsi="Times New Roman"/>
          <w:sz w:val="24"/>
          <w:szCs w:val="24"/>
        </w:rPr>
        <w:t xml:space="preserve"> </w:t>
      </w:r>
    </w:p>
    <w:p w:rsidR="002E0A03" w:rsidRPr="000876DF" w:rsidRDefault="002E0A03" w:rsidP="000876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  <w:r w:rsidR="00EA12AA" w:rsidRPr="000876DF">
        <w:rPr>
          <w:rFonts w:ascii="Times New Roman" w:hAnsi="Times New Roman"/>
          <w:sz w:val="24"/>
          <w:szCs w:val="24"/>
        </w:rPr>
        <w:t xml:space="preserve"> 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2.2. Для участия в отборе: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2.2.1. Староста сельского населенного пункта направляет: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EA12AA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2B4626" w:rsidRPr="000876DF">
        <w:rPr>
          <w:rFonts w:ascii="Times New Roman" w:hAnsi="Times New Roman"/>
          <w:sz w:val="24"/>
          <w:szCs w:val="24"/>
        </w:rPr>
        <w:t>)</w:t>
      </w:r>
      <w:r w:rsidRPr="000876DF">
        <w:rPr>
          <w:rFonts w:ascii="Times New Roman" w:hAnsi="Times New Roman"/>
          <w:sz w:val="24"/>
          <w:szCs w:val="24"/>
        </w:rPr>
        <w:t>;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EA12AA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2B4626" w:rsidRPr="000876DF">
        <w:rPr>
          <w:rFonts w:ascii="Times New Roman" w:hAnsi="Times New Roman"/>
          <w:sz w:val="24"/>
          <w:szCs w:val="24"/>
        </w:rPr>
        <w:t>)</w:t>
      </w:r>
      <w:r w:rsidR="00EA12AA" w:rsidRPr="000876DF">
        <w:rPr>
          <w:rFonts w:ascii="Times New Roman" w:hAnsi="Times New Roman"/>
          <w:sz w:val="24"/>
          <w:szCs w:val="24"/>
        </w:rPr>
        <w:t>;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- материалы (документы), подт</w:t>
      </w:r>
      <w:r w:rsidR="00564453" w:rsidRPr="000876DF">
        <w:rPr>
          <w:rFonts w:ascii="Times New Roman" w:hAnsi="Times New Roman"/>
          <w:sz w:val="24"/>
          <w:szCs w:val="24"/>
        </w:rPr>
        <w:t>верждающие фото- и (или) видеофиксацию</w:t>
      </w:r>
      <w:r w:rsidRPr="000876DF">
        <w:rPr>
          <w:rFonts w:ascii="Times New Roman" w:hAnsi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2.2.2. Председатель общественного совета направляет: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- решение собрания (конференции) граждан части территории муниципального образования </w:t>
      </w:r>
      <w:r w:rsidR="00D337FB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sz w:val="24"/>
          <w:szCs w:val="24"/>
        </w:rPr>
        <w:t>об избрании общественного совета;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-   решения общественного совета об избрании председателя;</w:t>
      </w:r>
      <w:r w:rsidR="00D337FB" w:rsidRPr="000876DF">
        <w:rPr>
          <w:rFonts w:ascii="Times New Roman" w:hAnsi="Times New Roman"/>
          <w:sz w:val="24"/>
          <w:szCs w:val="24"/>
        </w:rPr>
        <w:t xml:space="preserve"> 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D337FB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sz w:val="24"/>
          <w:szCs w:val="24"/>
        </w:rPr>
        <w:t xml:space="preserve">или протоколы заседаний общественных советов с участием населения части территории муниципального образования </w:t>
      </w:r>
      <w:r w:rsidR="00FD14AB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области, </w:t>
      </w:r>
      <w:r w:rsidRPr="000876DF">
        <w:rPr>
          <w:rFonts w:ascii="Times New Roman" w:hAnsi="Times New Roman"/>
          <w:sz w:val="24"/>
          <w:szCs w:val="24"/>
        </w:rPr>
        <w:t xml:space="preserve">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FD14AB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>;</w:t>
      </w:r>
      <w:r w:rsidR="00FD14AB" w:rsidRPr="000876DF">
        <w:rPr>
          <w:rFonts w:ascii="Times New Roman" w:hAnsi="Times New Roman"/>
          <w:sz w:val="24"/>
          <w:szCs w:val="24"/>
        </w:rPr>
        <w:t xml:space="preserve">  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lastRenderedPageBreak/>
        <w:t xml:space="preserve">- протоколы собраний (конференций) граждан части территории муниципального образования </w:t>
      </w:r>
      <w:r w:rsidR="00FD14AB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sz w:val="24"/>
          <w:szCs w:val="24"/>
        </w:rPr>
        <w:t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</w:t>
      </w:r>
      <w:r w:rsidR="00FD14AB" w:rsidRPr="000876DF">
        <w:rPr>
          <w:rFonts w:ascii="Times New Roman" w:hAnsi="Times New Roman"/>
          <w:sz w:val="24"/>
          <w:szCs w:val="24"/>
        </w:rPr>
        <w:t xml:space="preserve"> 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>;</w:t>
      </w:r>
      <w:r w:rsidR="00FD14AB" w:rsidRPr="000876DF">
        <w:rPr>
          <w:rFonts w:ascii="Times New Roman" w:hAnsi="Times New Roman"/>
          <w:sz w:val="24"/>
          <w:szCs w:val="24"/>
        </w:rPr>
        <w:t xml:space="preserve"> </w:t>
      </w:r>
    </w:p>
    <w:p w:rsidR="002E0A03" w:rsidRPr="000876DF" w:rsidRDefault="002E0A03" w:rsidP="000876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- материалы (документы), подтверждающие фото- и 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bCs/>
          <w:sz w:val="24"/>
          <w:szCs w:val="24"/>
        </w:rPr>
        <w:t>2.3. Администрация</w:t>
      </w:r>
      <w:r w:rsidRPr="000876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76DF">
        <w:rPr>
          <w:rFonts w:ascii="Times New Roman" w:hAnsi="Times New Roman"/>
          <w:sz w:val="24"/>
          <w:szCs w:val="24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876DF">
        <w:rPr>
          <w:rFonts w:ascii="Times New Roman" w:hAnsi="Times New Roman"/>
          <w:sz w:val="24"/>
          <w:szCs w:val="24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E0A03" w:rsidRPr="000876DF" w:rsidRDefault="002E0A03" w:rsidP="000876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E0A03" w:rsidRPr="000876DF" w:rsidRDefault="002E0A03" w:rsidP="000876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2.5.1. Оценка достоинств инициативных предложений осуществляется в баллах.</w:t>
      </w:r>
    </w:p>
    <w:p w:rsidR="002E0A03" w:rsidRPr="000876DF" w:rsidRDefault="002E0A03" w:rsidP="000876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2E0A03" w:rsidRPr="000876DF" w:rsidTr="003A5E46">
        <w:tc>
          <w:tcPr>
            <w:tcW w:w="7513" w:type="dxa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3"/>
            <w:bookmarkEnd w:id="0"/>
          </w:p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666" w:type="dxa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6DF">
              <w:rPr>
                <w:rFonts w:ascii="Times New Roman" w:hAnsi="Times New Roman"/>
                <w:sz w:val="24"/>
                <w:szCs w:val="24"/>
              </w:rPr>
              <w:t>Максималь</w:t>
            </w:r>
            <w:proofErr w:type="spellEnd"/>
            <w:r w:rsidRPr="000876D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6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0876D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2E0A03" w:rsidRPr="000876DF" w:rsidTr="003A5E46">
        <w:tc>
          <w:tcPr>
            <w:tcW w:w="7513" w:type="dxa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  <w:u w:val="single"/>
              </w:rPr>
              <w:t>1 Социальная эффективность от реализации инициативного предложения</w:t>
            </w:r>
            <w:r w:rsidRPr="000876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 xml:space="preserve">Оценивается суммарно: 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0A03" w:rsidRPr="000876DF" w:rsidTr="003A5E46">
        <w:tc>
          <w:tcPr>
            <w:tcW w:w="7513" w:type="dxa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876DF">
              <w:rPr>
                <w:rFonts w:ascii="Times New Roman" w:hAnsi="Times New Roman"/>
                <w:sz w:val="24"/>
                <w:szCs w:val="24"/>
                <w:u w:val="single"/>
              </w:rPr>
              <w:t>Актуальность (острота) проблемы</w:t>
            </w:r>
            <w:r w:rsidRPr="000876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A03" w:rsidRPr="000876DF" w:rsidTr="003A5E46">
        <w:tc>
          <w:tcPr>
            <w:tcW w:w="7513" w:type="dxa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876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Количество </w:t>
            </w:r>
            <w:proofErr w:type="gramStart"/>
            <w:r w:rsidRPr="000876DF">
              <w:rPr>
                <w:rFonts w:ascii="Times New Roman" w:hAnsi="Times New Roman"/>
                <w:sz w:val="24"/>
                <w:szCs w:val="24"/>
                <w:u w:val="single"/>
              </w:rPr>
              <w:t>прямых</w:t>
            </w:r>
            <w:proofErr w:type="gramEnd"/>
            <w:r w:rsidRPr="000876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0876DF">
              <w:rPr>
                <w:rFonts w:ascii="Times New Roman" w:hAnsi="Times New Roman"/>
                <w:sz w:val="24"/>
                <w:szCs w:val="24"/>
                <w:u w:val="single"/>
              </w:rPr>
              <w:t>благополучателей</w:t>
            </w:r>
            <w:proofErr w:type="spellEnd"/>
            <w:r w:rsidRPr="000876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реализации инициативного предложения (проекта):</w:t>
            </w:r>
          </w:p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spellStart"/>
            <w:r w:rsidRPr="000876DF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0876DF">
              <w:rPr>
                <w:rFonts w:ascii="Times New Roman" w:hAnsi="Times New Roman"/>
                <w:sz w:val="24"/>
                <w:szCs w:val="24"/>
              </w:rPr>
              <w:t xml:space="preserve"> в общей численности населения сельского населенного пункта (части территории муниципального образования):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До 10 %- 1 балл;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От 10 до 30%- 2 балла;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От 30% до 50%-3 балла;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0A03" w:rsidRPr="000876DF" w:rsidTr="003A5E46">
        <w:tc>
          <w:tcPr>
            <w:tcW w:w="7513" w:type="dxa"/>
          </w:tcPr>
          <w:p w:rsidR="002E0A03" w:rsidRPr="000876DF" w:rsidRDefault="002E0A03" w:rsidP="00087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0876DF">
              <w:rPr>
                <w:rFonts w:ascii="Times New Roman" w:hAnsi="Times New Roman"/>
                <w:sz w:val="24"/>
                <w:szCs w:val="24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Не предусматривается- 0 баллов;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 xml:space="preserve"> Наличие мероприятий, связанных с обустройством  части территории _________________ (озеленение, расчистка и обустройство водных объектов, ликвидация свалок и т.п.) – 2 балла;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0876DF">
              <w:rPr>
                <w:rFonts w:ascii="Times New Roman" w:hAnsi="Times New Roman"/>
                <w:bCs/>
                <w:sz w:val="24"/>
                <w:szCs w:val="24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0A03" w:rsidRPr="000876DF" w:rsidTr="003A5E46">
        <w:tc>
          <w:tcPr>
            <w:tcW w:w="7513" w:type="dxa"/>
          </w:tcPr>
          <w:p w:rsidR="002E0A03" w:rsidRPr="000876DF" w:rsidRDefault="002E0A03" w:rsidP="00087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5.</w:t>
            </w:r>
            <w:r w:rsidRPr="000876DF">
              <w:rPr>
                <w:rFonts w:ascii="Times New Roman" w:hAnsi="Times New Roman"/>
                <w:sz w:val="24"/>
                <w:szCs w:val="24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 w:rsidRPr="000876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до 3% от общего числа участников собраний (но не менее 100 подписей) – 1 балл;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от 3% до 6%- 2 балла;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от 6% до 9,9% - 3 бала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0A03" w:rsidRPr="000876DF" w:rsidTr="003A5E46">
        <w:tc>
          <w:tcPr>
            <w:tcW w:w="7513" w:type="dxa"/>
          </w:tcPr>
          <w:p w:rsidR="002E0A03" w:rsidRPr="000876DF" w:rsidRDefault="002E0A03" w:rsidP="000876DF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vAlign w:val="center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A03" w:rsidRPr="000876DF" w:rsidTr="003A5E46">
        <w:tc>
          <w:tcPr>
            <w:tcW w:w="7513" w:type="dxa"/>
          </w:tcPr>
          <w:p w:rsidR="002E0A03" w:rsidRPr="000876DF" w:rsidRDefault="002E0A03" w:rsidP="00087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:rsidR="002E0A03" w:rsidRPr="000876DF" w:rsidRDefault="002E0A03" w:rsidP="00087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До 1 года -0 баллов;</w:t>
            </w:r>
          </w:p>
          <w:p w:rsidR="002E0A03" w:rsidRPr="000876DF" w:rsidRDefault="002E0A03" w:rsidP="00087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от 1 года до 3 лет- 2 балла</w:t>
            </w:r>
          </w:p>
          <w:p w:rsidR="002E0A03" w:rsidRPr="000876DF" w:rsidRDefault="002E0A03" w:rsidP="00087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свыше трех лет 5 баллов</w:t>
            </w:r>
          </w:p>
        </w:tc>
        <w:tc>
          <w:tcPr>
            <w:tcW w:w="1666" w:type="dxa"/>
            <w:vAlign w:val="center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0A03" w:rsidRPr="000876DF" w:rsidTr="003A5E46">
        <w:tc>
          <w:tcPr>
            <w:tcW w:w="7513" w:type="dxa"/>
          </w:tcPr>
          <w:p w:rsidR="002E0A03" w:rsidRPr="000876DF" w:rsidRDefault="002E0A03" w:rsidP="00087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2E0A03" w:rsidRPr="000876DF" w:rsidRDefault="002E0A03" w:rsidP="000876D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2.5.2. Количество баллов по каждому критерию определяется большинством голосов участников Рабочей группы.</w:t>
      </w:r>
    </w:p>
    <w:p w:rsidR="002E0A03" w:rsidRPr="000876DF" w:rsidRDefault="002E0A03" w:rsidP="000876D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2E0A03" w:rsidRPr="000876DF" w:rsidRDefault="002E0A03" w:rsidP="000876D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</w:t>
      </w:r>
      <w:r w:rsidR="004A4976" w:rsidRPr="000876DF">
        <w:rPr>
          <w:rFonts w:ascii="Times New Roman" w:hAnsi="Times New Roman"/>
          <w:sz w:val="24"/>
          <w:szCs w:val="24"/>
        </w:rPr>
        <w:t>,</w:t>
      </w:r>
      <w:r w:rsidRPr="000876DF">
        <w:rPr>
          <w:rFonts w:ascii="Times New Roman" w:hAnsi="Times New Roman"/>
          <w:sz w:val="24"/>
          <w:szCs w:val="24"/>
        </w:rPr>
        <w:t xml:space="preserve"> и общий объем необходимого </w:t>
      </w:r>
      <w:proofErr w:type="gramStart"/>
      <w:r w:rsidRPr="000876DF">
        <w:rPr>
          <w:rFonts w:ascii="Times New Roman" w:hAnsi="Times New Roman"/>
          <w:sz w:val="24"/>
          <w:szCs w:val="24"/>
        </w:rPr>
        <w:t>финансирования</w:t>
      </w:r>
      <w:proofErr w:type="gramEnd"/>
      <w:r w:rsidRPr="000876DF">
        <w:rPr>
          <w:rFonts w:ascii="Times New Roman" w:hAnsi="Times New Roman"/>
          <w:sz w:val="24"/>
          <w:szCs w:val="24"/>
        </w:rPr>
        <w:t xml:space="preserve"> на реализацию которых не превышает общей суммы </w:t>
      </w:r>
      <w:proofErr w:type="spellStart"/>
      <w:r w:rsidRPr="000876DF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876DF">
        <w:rPr>
          <w:rFonts w:ascii="Times New Roman" w:hAnsi="Times New Roman"/>
          <w:sz w:val="24"/>
          <w:szCs w:val="24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муниципального образования </w:t>
      </w:r>
      <w:r w:rsidR="00814CE8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sz w:val="24"/>
          <w:szCs w:val="24"/>
        </w:rPr>
        <w:t xml:space="preserve">и направляет участникам отбора. </w:t>
      </w:r>
      <w:r w:rsidR="00814CE8" w:rsidRPr="000876DF">
        <w:rPr>
          <w:rFonts w:ascii="Times New Roman" w:hAnsi="Times New Roman"/>
          <w:sz w:val="24"/>
          <w:szCs w:val="24"/>
        </w:rPr>
        <w:t xml:space="preserve"> </w:t>
      </w:r>
    </w:p>
    <w:p w:rsidR="002E0A03" w:rsidRPr="000876DF" w:rsidRDefault="002E0A03" w:rsidP="000876D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</w:t>
      </w:r>
      <w:r w:rsidRPr="000876DF">
        <w:rPr>
          <w:rFonts w:ascii="Times New Roman" w:hAnsi="Times New Roman"/>
          <w:sz w:val="24"/>
          <w:szCs w:val="24"/>
        </w:rPr>
        <w:lastRenderedPageBreak/>
        <w:t xml:space="preserve">области на очередной финансовый год бюджетных ассигнований на реализацию </w:t>
      </w:r>
      <w:r w:rsidRPr="000876DF">
        <w:rPr>
          <w:rFonts w:ascii="Times New Roman" w:hAnsi="Times New Roman"/>
          <w:bCs/>
          <w:sz w:val="24"/>
          <w:szCs w:val="24"/>
        </w:rPr>
        <w:t xml:space="preserve">областного закона № 147-оз, </w:t>
      </w:r>
      <w:r w:rsidRPr="000876DF">
        <w:rPr>
          <w:rFonts w:ascii="Times New Roman" w:hAnsi="Times New Roman"/>
          <w:sz w:val="24"/>
          <w:szCs w:val="24"/>
        </w:rPr>
        <w:t xml:space="preserve"> при условии предусмотренных бюджетных ассигнований на эти цели в бюджете  муниципального образования </w:t>
      </w:r>
      <w:r w:rsidR="00E369D3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i/>
          <w:sz w:val="24"/>
          <w:szCs w:val="24"/>
        </w:rPr>
        <w:t xml:space="preserve"> </w:t>
      </w:r>
      <w:r w:rsidRPr="000876DF">
        <w:rPr>
          <w:rFonts w:ascii="Times New Roman" w:hAnsi="Times New Roman"/>
          <w:sz w:val="24"/>
          <w:szCs w:val="24"/>
        </w:rPr>
        <w:t xml:space="preserve">на очередной финансовый год. В этом случае отбор осуществляется в порядке, предусмотренном в </w:t>
      </w:r>
      <w:proofErr w:type="spellStart"/>
      <w:r w:rsidRPr="000876DF">
        <w:rPr>
          <w:rFonts w:ascii="Times New Roman" w:hAnsi="Times New Roman"/>
          <w:sz w:val="24"/>
          <w:szCs w:val="24"/>
        </w:rPr>
        <w:t>п.п</w:t>
      </w:r>
      <w:proofErr w:type="spellEnd"/>
      <w:r w:rsidRPr="000876DF">
        <w:rPr>
          <w:rFonts w:ascii="Times New Roman" w:hAnsi="Times New Roman"/>
          <w:sz w:val="24"/>
          <w:szCs w:val="24"/>
        </w:rPr>
        <w:t xml:space="preserve">. 2.2. - 2.6. настоящего Порядка. Уведомление, а также сведения об объемах денежных средств, предусмотренных бюджетом муниципального </w:t>
      </w:r>
      <w:r w:rsidR="00E369D3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sz w:val="24"/>
          <w:szCs w:val="24"/>
        </w:rPr>
        <w:t xml:space="preserve">на очередной финансовый год, размещаются на официальном сайте  муниципального образования </w:t>
      </w:r>
      <w:r w:rsidR="00E369D3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 xml:space="preserve"> и направляются старостам и председателям общественных советов в срок, определенный Администрацией.</w:t>
      </w:r>
      <w:r w:rsidR="00E369D3" w:rsidRPr="000876DF">
        <w:rPr>
          <w:rFonts w:ascii="Times New Roman" w:hAnsi="Times New Roman"/>
          <w:sz w:val="24"/>
          <w:szCs w:val="24"/>
        </w:rPr>
        <w:t xml:space="preserve"> </w:t>
      </w:r>
    </w:p>
    <w:p w:rsidR="002E0A03" w:rsidRPr="000876DF" w:rsidRDefault="00E369D3" w:rsidP="000876DF">
      <w:pPr>
        <w:pStyle w:val="ConsPlusNormal"/>
        <w:ind w:firstLine="539"/>
        <w:jc w:val="both"/>
        <w:rPr>
          <w:rFonts w:ascii="Times New Roman" w:hAnsi="Times New Roman"/>
          <w:color w:val="1F497D"/>
          <w:sz w:val="24"/>
          <w:szCs w:val="24"/>
        </w:rPr>
      </w:pPr>
      <w:r w:rsidRPr="000876DF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2E0A03" w:rsidRPr="000876DF" w:rsidRDefault="002E0A03" w:rsidP="000876DF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76DF">
        <w:rPr>
          <w:rFonts w:ascii="Times New Roman" w:hAnsi="Times New Roman"/>
          <w:b/>
          <w:color w:val="000000"/>
          <w:sz w:val="24"/>
          <w:szCs w:val="24"/>
        </w:rPr>
        <w:t>3. Региональный конкурсный отбор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 3.1. Инициативные предложения (проекты), включенные в муниципальную программу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0876DF">
        <w:rPr>
          <w:rFonts w:ascii="Times New Roman" w:hAnsi="Times New Roman"/>
          <w:bCs/>
          <w:sz w:val="24"/>
          <w:szCs w:val="24"/>
        </w:rPr>
        <w:t>№ 147-оз</w:t>
      </w:r>
      <w:r w:rsidRPr="000876DF">
        <w:rPr>
          <w:rFonts w:ascii="Times New Roman" w:hAnsi="Times New Roman"/>
          <w:sz w:val="24"/>
          <w:szCs w:val="24"/>
        </w:rPr>
        <w:t>.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3.2. Результаты регионального конкурсного отбора Администрация размещает на официальном сайте  муниципального образования </w:t>
      </w:r>
      <w:r w:rsidR="00D05107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области,</w:t>
      </w:r>
      <w:r w:rsidRPr="000876DF">
        <w:rPr>
          <w:rFonts w:ascii="Times New Roman" w:hAnsi="Times New Roman"/>
          <w:sz w:val="24"/>
          <w:szCs w:val="24"/>
        </w:rPr>
        <w:t xml:space="preserve"> а также</w:t>
      </w:r>
      <w:r w:rsidRPr="000876DF">
        <w:rPr>
          <w:rFonts w:ascii="Times New Roman" w:hAnsi="Times New Roman"/>
          <w:i/>
          <w:sz w:val="24"/>
          <w:szCs w:val="24"/>
        </w:rPr>
        <w:t xml:space="preserve"> </w:t>
      </w:r>
      <w:r w:rsidRPr="000876DF">
        <w:rPr>
          <w:rFonts w:ascii="Times New Roman" w:hAnsi="Times New Roman"/>
          <w:sz w:val="24"/>
          <w:szCs w:val="24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2E0A03" w:rsidRPr="000876DF" w:rsidRDefault="002E0A03" w:rsidP="000876DF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1F50A1" w:rsidRPr="000876DF" w:rsidRDefault="002E0A03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ab/>
      </w:r>
    </w:p>
    <w:p w:rsidR="001F50A1" w:rsidRPr="000876DF" w:rsidRDefault="001F50A1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1F50A1" w:rsidRPr="000876DF" w:rsidRDefault="001F50A1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1F50A1" w:rsidRDefault="001F50A1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P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1F50A1" w:rsidRPr="000876DF" w:rsidRDefault="001F50A1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                 </w:t>
      </w:r>
    </w:p>
    <w:p w:rsidR="002E0A03" w:rsidRPr="000876DF" w:rsidRDefault="001F50A1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 </w:t>
      </w:r>
      <w:r w:rsidR="002E0A03" w:rsidRPr="000876DF">
        <w:rPr>
          <w:rFonts w:ascii="Times New Roman" w:hAnsi="Times New Roman"/>
          <w:sz w:val="24"/>
          <w:szCs w:val="24"/>
        </w:rPr>
        <w:t xml:space="preserve">Приложение к Порядку </w:t>
      </w:r>
    </w:p>
    <w:p w:rsidR="002E0A03" w:rsidRPr="000876DF" w:rsidRDefault="002E0A03" w:rsidP="000876DF">
      <w:pPr>
        <w:pStyle w:val="ConsPlusNormal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left="4248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В администрацию муниципального образования </w:t>
      </w:r>
      <w:r w:rsidR="000E0228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sz w:val="24"/>
          <w:szCs w:val="24"/>
        </w:rPr>
        <w:t>старосты  ________</w:t>
      </w:r>
      <w:r w:rsidR="000E0228" w:rsidRPr="000876DF">
        <w:rPr>
          <w:rFonts w:ascii="Times New Roman" w:hAnsi="Times New Roman"/>
          <w:sz w:val="24"/>
          <w:szCs w:val="24"/>
        </w:rPr>
        <w:t>______</w:t>
      </w:r>
      <w:r w:rsidRPr="000876DF">
        <w:rPr>
          <w:rFonts w:ascii="Times New Roman" w:hAnsi="Times New Roman"/>
          <w:sz w:val="24"/>
          <w:szCs w:val="24"/>
        </w:rPr>
        <w:t>(наименование сельского населённого пункта)/</w:t>
      </w:r>
    </w:p>
    <w:p w:rsidR="002E0A03" w:rsidRPr="000876DF" w:rsidRDefault="002E0A03" w:rsidP="000876DF">
      <w:pPr>
        <w:pStyle w:val="ConsPlusNormal"/>
        <w:ind w:left="4248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председателя общественного совета части территории ________</w:t>
      </w:r>
      <w:r w:rsidR="000E0228" w:rsidRPr="000876DF">
        <w:rPr>
          <w:rFonts w:ascii="Times New Roman" w:hAnsi="Times New Roman"/>
          <w:sz w:val="24"/>
          <w:szCs w:val="24"/>
        </w:rPr>
        <w:t>________</w:t>
      </w:r>
      <w:r w:rsidRPr="000876DF">
        <w:rPr>
          <w:rFonts w:ascii="Times New Roman" w:hAnsi="Times New Roman"/>
          <w:sz w:val="24"/>
          <w:szCs w:val="24"/>
        </w:rPr>
        <w:t>(</w:t>
      </w:r>
      <w:r w:rsidRPr="000876DF">
        <w:rPr>
          <w:rFonts w:ascii="Times New Roman" w:hAnsi="Times New Roman"/>
          <w:i/>
          <w:sz w:val="24"/>
          <w:szCs w:val="24"/>
        </w:rPr>
        <w:t>наименование муниципального образования)</w:t>
      </w:r>
      <w:r w:rsidRPr="000876DF">
        <w:rPr>
          <w:rFonts w:ascii="Times New Roman" w:hAnsi="Times New Roman"/>
          <w:sz w:val="24"/>
          <w:szCs w:val="24"/>
        </w:rPr>
        <w:t xml:space="preserve"> </w:t>
      </w:r>
    </w:p>
    <w:p w:rsidR="002E0A03" w:rsidRPr="000876DF" w:rsidRDefault="002E0A03" w:rsidP="000876DF">
      <w:pPr>
        <w:pStyle w:val="ConsPlusNormal"/>
        <w:ind w:left="4320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(ФИО, контактные данные: номер телефона, адрес электронной почты)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876DF">
        <w:rPr>
          <w:rFonts w:ascii="Times New Roman" w:hAnsi="Times New Roman"/>
          <w:b/>
          <w:sz w:val="24"/>
          <w:szCs w:val="24"/>
        </w:rPr>
        <w:t xml:space="preserve">Инициативное предложение (проект) населения части территории муниципального образования </w:t>
      </w:r>
      <w:r w:rsidR="000E0228" w:rsidRPr="000876DF">
        <w:rPr>
          <w:rFonts w:ascii="Times New Roman" w:hAnsi="Times New Roman"/>
          <w:b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b/>
          <w:sz w:val="24"/>
          <w:szCs w:val="24"/>
        </w:rPr>
        <w:t xml:space="preserve">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1.</w:t>
      </w:r>
      <w:r w:rsidRPr="000876DF">
        <w:rPr>
          <w:rFonts w:ascii="Times New Roman" w:hAnsi="Times New Roman"/>
          <w:sz w:val="24"/>
          <w:szCs w:val="24"/>
        </w:rPr>
        <w:tab/>
        <w:t>Название инициативного предложения</w:t>
      </w:r>
    </w:p>
    <w:p w:rsidR="00EE0A6B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</w:t>
      </w:r>
      <w:r w:rsidRPr="000876DF">
        <w:rPr>
          <w:rFonts w:ascii="Times New Roman" w:hAnsi="Times New Roman"/>
          <w:sz w:val="24"/>
          <w:szCs w:val="24"/>
        </w:rPr>
        <w:tab/>
        <w:t>Ориентировочная стоимость реализации инициативного предложения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3.</w:t>
      </w:r>
      <w:r w:rsidRPr="000876DF">
        <w:rPr>
          <w:rFonts w:ascii="Times New Roman" w:hAnsi="Times New Roman"/>
          <w:sz w:val="24"/>
          <w:szCs w:val="24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предложение)________________________________________________________________________________________________________________________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4.</w:t>
      </w:r>
      <w:r w:rsidRPr="000876DF">
        <w:rPr>
          <w:rFonts w:ascii="Times New Roman" w:hAnsi="Times New Roman"/>
          <w:sz w:val="24"/>
          <w:szCs w:val="24"/>
        </w:rPr>
        <w:tab/>
        <w:t>Мероприятия по реализации инициативного предложения (описание, что конкретно и каким способом планируется реализовать, наличие мероприятий по уменьшению негативного воздействия на состояние окружающей среды и здоровье населения)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5.</w:t>
      </w:r>
      <w:r w:rsidRPr="000876DF">
        <w:rPr>
          <w:rFonts w:ascii="Times New Roman" w:hAnsi="Times New Roman"/>
          <w:sz w:val="24"/>
          <w:szCs w:val="24"/>
        </w:rPr>
        <w:tab/>
        <w:t xml:space="preserve">Формы участия населения в реализации инициативных предложений 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6.</w:t>
      </w:r>
      <w:r w:rsidRPr="000876DF">
        <w:rPr>
          <w:rFonts w:ascii="Times New Roman" w:hAnsi="Times New Roman"/>
          <w:sz w:val="24"/>
          <w:szCs w:val="24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7.</w:t>
      </w:r>
      <w:r w:rsidRPr="000876DF">
        <w:rPr>
          <w:rFonts w:ascii="Times New Roman" w:hAnsi="Times New Roman"/>
          <w:sz w:val="24"/>
          <w:szCs w:val="24"/>
        </w:rPr>
        <w:tab/>
        <w:t>Благополучатели (наименование, количество)_____________________________________________________</w:t>
      </w:r>
    </w:p>
    <w:p w:rsidR="002E0A03" w:rsidRPr="000876DF" w:rsidRDefault="002E0A03" w:rsidP="000876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8.       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Приложение на         л.:</w:t>
      </w:r>
    </w:p>
    <w:p w:rsidR="000876DF" w:rsidRPr="000876DF" w:rsidRDefault="000876DF" w:rsidP="000876DF">
      <w:pPr>
        <w:pStyle w:val="ConsPlusNormal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E0A03" w:rsidRPr="000876DF" w:rsidRDefault="002E0A03" w:rsidP="000876DF">
      <w:pPr>
        <w:pStyle w:val="ConsPlusNormal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876DF">
        <w:rPr>
          <w:rFonts w:ascii="Times New Roman" w:hAnsi="Times New Roman"/>
          <w:i/>
          <w:sz w:val="24"/>
          <w:szCs w:val="24"/>
        </w:rPr>
        <w:t>(В случае направления инициативного предложения старостой)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B1F6D" w:rsidRPr="000876DF" w:rsidRDefault="002E0A03" w:rsidP="000876DF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CB1F6D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</w:t>
      </w:r>
      <w:r w:rsidR="00CB1F6D" w:rsidRPr="000876DF">
        <w:rPr>
          <w:rFonts w:ascii="Times New Roman" w:hAnsi="Times New Roman"/>
          <w:sz w:val="24"/>
          <w:szCs w:val="24"/>
        </w:rPr>
        <w:lastRenderedPageBreak/>
        <w:t>образования Приозерский муниципальный район Ленинградской области;</w:t>
      </w:r>
    </w:p>
    <w:p w:rsidR="00CB1F6D" w:rsidRPr="000876DF" w:rsidRDefault="002E0A03" w:rsidP="000876DF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CB1F6D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области;</w:t>
      </w:r>
    </w:p>
    <w:p w:rsidR="002E0A03" w:rsidRPr="000876DF" w:rsidRDefault="002E0A03" w:rsidP="000876DF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материалы (документы), подтвержд</w:t>
      </w:r>
      <w:r w:rsidR="00391704">
        <w:rPr>
          <w:rFonts w:ascii="Times New Roman" w:hAnsi="Times New Roman"/>
          <w:sz w:val="24"/>
          <w:szCs w:val="24"/>
        </w:rPr>
        <w:t>ающие фот</w:t>
      </w:r>
      <w:proofErr w:type="gramStart"/>
      <w:r w:rsidR="00391704">
        <w:rPr>
          <w:rFonts w:ascii="Times New Roman" w:hAnsi="Times New Roman"/>
          <w:sz w:val="24"/>
          <w:szCs w:val="24"/>
        </w:rPr>
        <w:t>о-</w:t>
      </w:r>
      <w:proofErr w:type="gramEnd"/>
      <w:r w:rsidR="00391704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="00391704">
        <w:rPr>
          <w:rFonts w:ascii="Times New Roman" w:hAnsi="Times New Roman"/>
          <w:sz w:val="24"/>
          <w:szCs w:val="24"/>
        </w:rPr>
        <w:t>видеофиксац</w:t>
      </w:r>
      <w:bookmarkStart w:id="1" w:name="_GoBack"/>
      <w:bookmarkEnd w:id="1"/>
      <w:r w:rsidRPr="000876DF">
        <w:rPr>
          <w:rFonts w:ascii="Times New Roman" w:hAnsi="Times New Roman"/>
          <w:sz w:val="24"/>
          <w:szCs w:val="24"/>
        </w:rPr>
        <w:t>ию</w:t>
      </w:r>
      <w:proofErr w:type="spellEnd"/>
      <w:r w:rsidRPr="000876DF">
        <w:rPr>
          <w:rFonts w:ascii="Times New Roman" w:hAnsi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2E0A03" w:rsidRPr="000876DF" w:rsidRDefault="002E0A03" w:rsidP="000876DF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0876DF">
        <w:rPr>
          <w:rFonts w:ascii="Times New Roman" w:hAnsi="Times New Roman"/>
          <w:i/>
          <w:sz w:val="24"/>
          <w:szCs w:val="24"/>
        </w:rPr>
        <w:t>(В случае направления инициативного предложения председателем общественного совета):</w:t>
      </w:r>
    </w:p>
    <w:p w:rsidR="002E0A03" w:rsidRPr="000876DF" w:rsidRDefault="002E0A03" w:rsidP="000876DF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0876DF" w:rsidRDefault="002E0A03" w:rsidP="000876DF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 решения общественного совета об избрании председателя;</w:t>
      </w:r>
    </w:p>
    <w:p w:rsidR="002E0A03" w:rsidRPr="000876DF" w:rsidRDefault="002E0A03" w:rsidP="000876DF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CB1F6D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 xml:space="preserve"> или протоколы </w:t>
      </w:r>
      <w:r w:rsidR="00CB1F6D" w:rsidRPr="000876DF">
        <w:rPr>
          <w:rFonts w:ascii="Times New Roman" w:hAnsi="Times New Roman"/>
          <w:sz w:val="24"/>
          <w:szCs w:val="24"/>
        </w:rPr>
        <w:t xml:space="preserve"> </w:t>
      </w:r>
      <w:r w:rsidRPr="000876DF">
        <w:rPr>
          <w:rFonts w:ascii="Times New Roman" w:hAnsi="Times New Roman"/>
          <w:sz w:val="24"/>
          <w:szCs w:val="24"/>
        </w:rPr>
        <w:t xml:space="preserve">заседаний общественных советов с участием населения части территории  муниципального образования </w:t>
      </w:r>
      <w:r w:rsidR="00CB1F6D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CB1F6D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>;</w:t>
      </w:r>
    </w:p>
    <w:p w:rsidR="00065A3B" w:rsidRPr="000876DF" w:rsidRDefault="002E0A03" w:rsidP="000876DF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065A3B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области;</w:t>
      </w:r>
    </w:p>
    <w:p w:rsidR="002E0A03" w:rsidRPr="000876DF" w:rsidRDefault="002E0A03" w:rsidP="000876DF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0876DF" w:rsidRDefault="002E0A03" w:rsidP="000876DF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</w:p>
    <w:sectPr w:rsidR="002E0A03" w:rsidRPr="000876DF" w:rsidSect="00022B90">
      <w:headerReference w:type="even" r:id="rId10"/>
      <w:headerReference w:type="default" r:id="rId11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26" w:rsidRDefault="002B4626">
      <w:r>
        <w:separator/>
      </w:r>
    </w:p>
  </w:endnote>
  <w:endnote w:type="continuationSeparator" w:id="0">
    <w:p w:rsidR="002B4626" w:rsidRDefault="002B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26" w:rsidRDefault="002B4626">
      <w:r>
        <w:separator/>
      </w:r>
    </w:p>
  </w:footnote>
  <w:footnote w:type="continuationSeparator" w:id="0">
    <w:p w:rsidR="002B4626" w:rsidRDefault="002B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26" w:rsidRDefault="002B4626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4626" w:rsidRDefault="002B462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26" w:rsidRDefault="002B4626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52FB6">
      <w:rPr>
        <w:rStyle w:val="ac"/>
        <w:noProof/>
      </w:rPr>
      <w:t>8</w:t>
    </w:r>
    <w:r>
      <w:rPr>
        <w:rStyle w:val="ac"/>
      </w:rPr>
      <w:fldChar w:fldCharType="end"/>
    </w:r>
  </w:p>
  <w:p w:rsidR="002B4626" w:rsidRDefault="002B46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DCC"/>
    <w:multiLevelType w:val="hybridMultilevel"/>
    <w:tmpl w:val="D4E4AB26"/>
    <w:lvl w:ilvl="0" w:tplc="3FC82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FEA67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D8C058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36E08C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2E223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92D454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4313A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1A3516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601580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21"/>
    <w:rsid w:val="00000E36"/>
    <w:rsid w:val="00002F0F"/>
    <w:rsid w:val="000114D6"/>
    <w:rsid w:val="000161A5"/>
    <w:rsid w:val="0001722C"/>
    <w:rsid w:val="000175DC"/>
    <w:rsid w:val="000226FC"/>
    <w:rsid w:val="00022B90"/>
    <w:rsid w:val="00041D37"/>
    <w:rsid w:val="00042202"/>
    <w:rsid w:val="00050752"/>
    <w:rsid w:val="000524A4"/>
    <w:rsid w:val="00065A3B"/>
    <w:rsid w:val="0006677E"/>
    <w:rsid w:val="000876DF"/>
    <w:rsid w:val="0009047D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D5CF0"/>
    <w:rsid w:val="000E0228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64AE"/>
    <w:rsid w:val="001D4137"/>
    <w:rsid w:val="001D4CB6"/>
    <w:rsid w:val="001D684B"/>
    <w:rsid w:val="001E2426"/>
    <w:rsid w:val="001E41EE"/>
    <w:rsid w:val="001F50A1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B4626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1704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27C32"/>
    <w:rsid w:val="004418EE"/>
    <w:rsid w:val="0045379E"/>
    <w:rsid w:val="0045566D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453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A2A36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3EA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14CE8"/>
    <w:rsid w:val="00823B54"/>
    <w:rsid w:val="00823B8D"/>
    <w:rsid w:val="008423DA"/>
    <w:rsid w:val="00847A9F"/>
    <w:rsid w:val="00852FB6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12228"/>
    <w:rsid w:val="009124A1"/>
    <w:rsid w:val="0091431A"/>
    <w:rsid w:val="00914ACA"/>
    <w:rsid w:val="009150D5"/>
    <w:rsid w:val="00915AFE"/>
    <w:rsid w:val="00917C33"/>
    <w:rsid w:val="0092371A"/>
    <w:rsid w:val="00927B9A"/>
    <w:rsid w:val="0094454F"/>
    <w:rsid w:val="0096483C"/>
    <w:rsid w:val="009654CB"/>
    <w:rsid w:val="009735AB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C3940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66BA6"/>
    <w:rsid w:val="00A866B2"/>
    <w:rsid w:val="00A90073"/>
    <w:rsid w:val="00A94A5A"/>
    <w:rsid w:val="00A96934"/>
    <w:rsid w:val="00AA3F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07E1"/>
    <w:rsid w:val="00B6716B"/>
    <w:rsid w:val="00B67F83"/>
    <w:rsid w:val="00B76B86"/>
    <w:rsid w:val="00B9163A"/>
    <w:rsid w:val="00B97ADD"/>
    <w:rsid w:val="00BA1249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55D3E"/>
    <w:rsid w:val="00C6046D"/>
    <w:rsid w:val="00C6496F"/>
    <w:rsid w:val="00C651F5"/>
    <w:rsid w:val="00C71BED"/>
    <w:rsid w:val="00C754EC"/>
    <w:rsid w:val="00C83015"/>
    <w:rsid w:val="00C904D8"/>
    <w:rsid w:val="00C90DE9"/>
    <w:rsid w:val="00CA592D"/>
    <w:rsid w:val="00CA6529"/>
    <w:rsid w:val="00CB1F6D"/>
    <w:rsid w:val="00CB450F"/>
    <w:rsid w:val="00CB60FE"/>
    <w:rsid w:val="00CC2215"/>
    <w:rsid w:val="00D01C23"/>
    <w:rsid w:val="00D05107"/>
    <w:rsid w:val="00D05153"/>
    <w:rsid w:val="00D0745C"/>
    <w:rsid w:val="00D22FFD"/>
    <w:rsid w:val="00D24746"/>
    <w:rsid w:val="00D27B55"/>
    <w:rsid w:val="00D337FB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97346"/>
    <w:rsid w:val="00DA0509"/>
    <w:rsid w:val="00DA1F65"/>
    <w:rsid w:val="00DB5054"/>
    <w:rsid w:val="00DC05F4"/>
    <w:rsid w:val="00DC120D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369D3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12AA"/>
    <w:rsid w:val="00EA3DC6"/>
    <w:rsid w:val="00EA672B"/>
    <w:rsid w:val="00EB2E27"/>
    <w:rsid w:val="00EB4856"/>
    <w:rsid w:val="00EB7B62"/>
    <w:rsid w:val="00EC3ADB"/>
    <w:rsid w:val="00ED0016"/>
    <w:rsid w:val="00ED5A7A"/>
    <w:rsid w:val="00EE0A6B"/>
    <w:rsid w:val="00EE1038"/>
    <w:rsid w:val="00EF2BFB"/>
    <w:rsid w:val="00F00DCE"/>
    <w:rsid w:val="00F12E9A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D14AB"/>
    <w:rsid w:val="00FE22AE"/>
    <w:rsid w:val="00FE3355"/>
    <w:rsid w:val="00FF1C27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640ADA58FCA6314CF026CD93EB1AF0E8082F1E466BEFFC42A1A7FA604D59ED95D0F4132A38E0A6D17B1E4CCm8d3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2410</Words>
  <Characters>20440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2</cp:revision>
  <cp:lastPrinted>2019-03-18T09:37:00Z</cp:lastPrinted>
  <dcterms:created xsi:type="dcterms:W3CDTF">2019-03-18T09:38:00Z</dcterms:created>
  <dcterms:modified xsi:type="dcterms:W3CDTF">2019-03-18T09:38:00Z</dcterms:modified>
</cp:coreProperties>
</file>